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原创作品承诺书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世信朗普国际展览（北京）有限公司：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本人/本机构投给贵单位的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吉祥物设计方案为本人/本机构的原创作品。本作品未向其他单位投送。如果本作品涉及抄袭、借用或一稿多投等侵权行为，均由投稿人/机构承担一切后果，与征集单位无关。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特此承诺！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（机构投稿请授权代表人签名并加盖单位公章）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34496"/>
    <w:rsid w:val="159D2482"/>
    <w:rsid w:val="23F2413B"/>
    <w:rsid w:val="46B4590B"/>
    <w:rsid w:val="57337067"/>
    <w:rsid w:val="5E7A230A"/>
    <w:rsid w:val="7C76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李宗义</cp:lastModifiedBy>
  <cp:lastPrinted>2020-06-29T03:00:00Z</cp:lastPrinted>
  <dcterms:modified xsi:type="dcterms:W3CDTF">2021-04-18T10:53:05Z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265182640_cloud</vt:lpwstr>
  </property>
  <property fmtid="{D5CDD505-2E9C-101B-9397-08002B2CF9AE}" pid="4" name="ICV">
    <vt:lpwstr>1C64949F3B8F4C6A8A1EDF72041CD1CE</vt:lpwstr>
  </property>
</Properties>
</file>