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="100" w:line="560" w:lineRule="exact"/>
        <w:ind w:firstLine="0" w:firstLineChars="0"/>
        <w:jc w:val="center"/>
        <w:rPr>
          <w:rFonts w:ascii="方正小标宋简体" w:hAnsi="华文中宋" w:eastAsia="方正小标宋简体"/>
          <w:color w:val="000000"/>
          <w:sz w:val="36"/>
          <w:szCs w:val="30"/>
        </w:rPr>
      </w:pPr>
      <w:r>
        <w:rPr>
          <w:rFonts w:ascii="方正小标宋简体" w:hAnsi="华文中宋" w:eastAsia="方正小标宋简体"/>
          <w:color w:val="000000"/>
          <w:sz w:val="36"/>
          <w:szCs w:val="30"/>
        </w:rPr>
        <w:t>电力</w:t>
      </w:r>
      <w:r>
        <w:rPr>
          <w:rFonts w:hint="eastAsia" w:ascii="方正小标宋简体" w:hAnsi="华文中宋" w:eastAsia="方正小标宋简体"/>
          <w:color w:val="000000"/>
          <w:sz w:val="36"/>
          <w:szCs w:val="30"/>
        </w:rPr>
        <w:t>贸促会专家库成员推荐表</w:t>
      </w:r>
    </w:p>
    <w:tbl>
      <w:tblPr>
        <w:tblStyle w:val="4"/>
        <w:tblW w:w="49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246"/>
        <w:gridCol w:w="729"/>
        <w:gridCol w:w="365"/>
        <w:gridCol w:w="566"/>
        <w:gridCol w:w="56"/>
        <w:gridCol w:w="1077"/>
        <w:gridCol w:w="1180"/>
        <w:gridCol w:w="282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41" w:type="pct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工作组名称</w:t>
            </w:r>
          </w:p>
        </w:tc>
        <w:tc>
          <w:tcPr>
            <w:tcW w:w="3239" w:type="pct"/>
            <w:gridSpan w:val="8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 xml:space="preserve">电力贸促会专家库（□环境资源 </w:t>
            </w:r>
            <w:r>
              <w:rPr>
                <w:rFonts w:ascii="仿宋" w:hAnsi="仿宋" w:eastAsia="仿宋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1"/>
                <w:szCs w:val="21"/>
              </w:rPr>
              <w:t xml:space="preserve"> □输配电）</w:t>
            </w:r>
          </w:p>
        </w:tc>
        <w:tc>
          <w:tcPr>
            <w:tcW w:w="820" w:type="pct"/>
            <w:vMerge w:val="restart"/>
            <w:vAlign w:val="center"/>
          </w:tcPr>
          <w:p>
            <w:pPr>
              <w:tabs>
                <w:tab w:val="left" w:pos="5580"/>
              </w:tabs>
              <w:spacing w:beforeLines="0" w:line="0" w:lineRule="atLeas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1" w:type="pct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姓名</w:t>
            </w:r>
          </w:p>
        </w:tc>
        <w:tc>
          <w:tcPr>
            <w:tcW w:w="734" w:type="pct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性别</w:t>
            </w:r>
          </w:p>
        </w:tc>
        <w:tc>
          <w:tcPr>
            <w:tcW w:w="333" w:type="pct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67" w:type="pct"/>
            <w:gridSpan w:val="2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出生年月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20" w:type="pct"/>
            <w:vMerge w:val="continue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1" w:type="pct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民族</w:t>
            </w:r>
          </w:p>
        </w:tc>
        <w:tc>
          <w:tcPr>
            <w:tcW w:w="734" w:type="pct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44" w:type="pct"/>
            <w:gridSpan w:val="2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身份证号</w:t>
            </w:r>
          </w:p>
        </w:tc>
        <w:tc>
          <w:tcPr>
            <w:tcW w:w="1861" w:type="pct"/>
            <w:gridSpan w:val="5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20" w:type="pct"/>
            <w:vMerge w:val="continue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1" w:type="pct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工作单位</w:t>
            </w:r>
          </w:p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及职务</w:t>
            </w:r>
          </w:p>
        </w:tc>
        <w:tc>
          <w:tcPr>
            <w:tcW w:w="3239" w:type="pct"/>
            <w:gridSpan w:val="8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（如退休，则注明退休，并填写原工作单位和职务）</w:t>
            </w:r>
          </w:p>
        </w:tc>
        <w:tc>
          <w:tcPr>
            <w:tcW w:w="820" w:type="pct"/>
            <w:vMerge w:val="continue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1" w:type="pct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职称</w:t>
            </w:r>
          </w:p>
        </w:tc>
        <w:tc>
          <w:tcPr>
            <w:tcW w:w="1377" w:type="pct"/>
            <w:gridSpan w:val="3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通信地址</w:t>
            </w:r>
          </w:p>
        </w:tc>
        <w:tc>
          <w:tcPr>
            <w:tcW w:w="1681" w:type="pct"/>
            <w:gridSpan w:val="3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1" w:type="pct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现从事专业</w:t>
            </w:r>
          </w:p>
        </w:tc>
        <w:tc>
          <w:tcPr>
            <w:tcW w:w="1377" w:type="pct"/>
            <w:gridSpan w:val="3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从事专业年限</w:t>
            </w:r>
          </w:p>
        </w:tc>
        <w:tc>
          <w:tcPr>
            <w:tcW w:w="1681" w:type="pct"/>
            <w:gridSpan w:val="3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1" w:type="pct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单位类别</w:t>
            </w:r>
          </w:p>
        </w:tc>
        <w:tc>
          <w:tcPr>
            <w:tcW w:w="4059" w:type="pct"/>
            <w:gridSpan w:val="9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□电网系统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□发电系统   □电科院所  </w:t>
            </w:r>
          </w:p>
          <w:p>
            <w:pPr>
              <w:tabs>
                <w:tab w:val="left" w:pos="5580"/>
              </w:tabs>
              <w:spacing w:beforeLines="0"/>
              <w:ind w:firstLine="0" w:firstLineChars="0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□高校  □产业公司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□经贸服务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1" w:type="pct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电    话</w:t>
            </w:r>
          </w:p>
        </w:tc>
        <w:tc>
          <w:tcPr>
            <w:tcW w:w="1163" w:type="pct"/>
            <w:gridSpan w:val="2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81" w:type="pct"/>
            <w:gridSpan w:val="3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手   机</w:t>
            </w:r>
          </w:p>
        </w:tc>
        <w:tc>
          <w:tcPr>
            <w:tcW w:w="2315" w:type="pct"/>
            <w:gridSpan w:val="4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1" w:type="pct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传    真</w:t>
            </w:r>
          </w:p>
        </w:tc>
        <w:tc>
          <w:tcPr>
            <w:tcW w:w="1163" w:type="pct"/>
            <w:gridSpan w:val="2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81" w:type="pct"/>
            <w:gridSpan w:val="3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E-mail</w:t>
            </w:r>
          </w:p>
        </w:tc>
        <w:tc>
          <w:tcPr>
            <w:tcW w:w="2315" w:type="pct"/>
            <w:gridSpan w:val="4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1" w:type="pct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毕业院校</w:t>
            </w:r>
          </w:p>
        </w:tc>
        <w:tc>
          <w:tcPr>
            <w:tcW w:w="1163" w:type="pct"/>
            <w:gridSpan w:val="2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81" w:type="pct"/>
            <w:gridSpan w:val="3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所学</w:t>
            </w:r>
          </w:p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专业</w:t>
            </w:r>
          </w:p>
        </w:tc>
        <w:tc>
          <w:tcPr>
            <w:tcW w:w="2315" w:type="pct"/>
            <w:gridSpan w:val="4"/>
            <w:shd w:val="clear" w:color="auto" w:fill="auto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1" w:type="pct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毕业时间</w:t>
            </w:r>
          </w:p>
        </w:tc>
        <w:tc>
          <w:tcPr>
            <w:tcW w:w="1163" w:type="pct"/>
            <w:gridSpan w:val="2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年   月  </w:t>
            </w:r>
          </w:p>
        </w:tc>
        <w:tc>
          <w:tcPr>
            <w:tcW w:w="581" w:type="pct"/>
            <w:gridSpan w:val="3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  历</w:t>
            </w:r>
          </w:p>
        </w:tc>
        <w:tc>
          <w:tcPr>
            <w:tcW w:w="634" w:type="pct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95" w:type="pct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  位</w:t>
            </w:r>
          </w:p>
        </w:tc>
        <w:tc>
          <w:tcPr>
            <w:tcW w:w="986" w:type="pct"/>
            <w:gridSpan w:val="2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41" w:type="pct"/>
            <w:vAlign w:val="center"/>
          </w:tcPr>
          <w:p>
            <w:pPr>
              <w:spacing w:beforeLines="0" w:line="240" w:lineRule="atLeast"/>
              <w:ind w:right="45" w:rightChars="16" w:firstLine="0" w:firstLineChars="0"/>
              <w:jc w:val="center"/>
              <w:rPr>
                <w:rFonts w:ascii="仿宋" w:hAnsi="仿宋"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/>
                <w:bCs/>
                <w:color w:val="000000"/>
                <w:kern w:val="0"/>
                <w:sz w:val="21"/>
                <w:szCs w:val="21"/>
              </w:rPr>
              <w:t>会何种外语</w:t>
            </w:r>
          </w:p>
        </w:tc>
        <w:tc>
          <w:tcPr>
            <w:tcW w:w="4059" w:type="pct"/>
            <w:gridSpan w:val="9"/>
            <w:vAlign w:val="center"/>
          </w:tcPr>
          <w:p>
            <w:pPr>
              <w:spacing w:before="156" w:line="240" w:lineRule="atLeast"/>
              <w:ind w:left="105" w:firstLine="0" w:firstLineChars="0"/>
              <w:rPr>
                <w:rFonts w:ascii="仿宋" w:hAnsi="仿宋" w:eastAsia="仿宋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1"/>
                <w:szCs w:val="24"/>
              </w:rPr>
              <w:t>1. 英语 □  2. 法语 □  3. 德语 □  4. 日语 □  5. 俄语 □</w:t>
            </w:r>
          </w:p>
          <w:p>
            <w:pPr>
              <w:tabs>
                <w:tab w:val="left" w:pos="5580"/>
              </w:tabs>
              <w:spacing w:beforeLines="0"/>
              <w:ind w:firstLine="96" w:firstLineChars="46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6.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41" w:type="pct"/>
            <w:vAlign w:val="center"/>
          </w:tcPr>
          <w:p>
            <w:pPr>
              <w:spacing w:before="156" w:line="240" w:lineRule="atLeast"/>
              <w:ind w:left="105" w:firstLine="0" w:firstLineChars="0"/>
              <w:rPr>
                <w:rFonts w:ascii="仿宋" w:hAnsi="仿宋" w:eastAsia="仿宋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1"/>
                <w:szCs w:val="24"/>
              </w:rPr>
              <w:t>专业类别</w:t>
            </w:r>
          </w:p>
          <w:p>
            <w:pPr>
              <w:spacing w:before="156" w:line="240" w:lineRule="atLeast"/>
              <w:ind w:left="105" w:firstLine="0" w:firstLineChars="0"/>
              <w:rPr>
                <w:rFonts w:ascii="仿宋" w:hAnsi="仿宋" w:eastAsia="仿宋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1"/>
                <w:szCs w:val="24"/>
              </w:rPr>
              <w:t>专业方向</w:t>
            </w:r>
          </w:p>
        </w:tc>
        <w:tc>
          <w:tcPr>
            <w:tcW w:w="4059" w:type="pct"/>
            <w:gridSpan w:val="9"/>
            <w:vAlign w:val="center"/>
          </w:tcPr>
          <w:p>
            <w:pPr>
              <w:spacing w:before="156" w:line="240" w:lineRule="atLeast"/>
              <w:ind w:firstLine="0" w:firstLineChars="0"/>
              <w:rPr>
                <w:rFonts w:ascii="仿宋" w:hAnsi="仿宋" w:eastAsia="仿宋"/>
                <w:bCs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1"/>
                <w:szCs w:val="24"/>
              </w:rPr>
              <w:t>（选项见附件）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41" w:type="pct"/>
            <w:vAlign w:val="center"/>
          </w:tcPr>
          <w:p>
            <w:pPr>
              <w:spacing w:beforeLines="0" w:line="240" w:lineRule="atLeast"/>
              <w:ind w:right="45" w:rightChars="16" w:firstLine="0" w:firstLineChars="0"/>
              <w:jc w:val="center"/>
              <w:rPr>
                <w:rFonts w:ascii="仿宋_GB2312" w:hAnsi="华文中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/>
                <w:bCs/>
                <w:color w:val="000000"/>
                <w:kern w:val="0"/>
                <w:sz w:val="21"/>
                <w:szCs w:val="21"/>
              </w:rPr>
              <w:t>主要工作</w:t>
            </w:r>
          </w:p>
          <w:p>
            <w:pPr>
              <w:spacing w:beforeLines="0" w:line="240" w:lineRule="atLeast"/>
              <w:ind w:right="45" w:rightChars="16" w:firstLine="0" w:firstLineChars="0"/>
              <w:jc w:val="center"/>
              <w:rPr>
                <w:rFonts w:ascii="仿宋" w:hAnsi="仿宋"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/>
                <w:bCs/>
                <w:color w:val="000000"/>
                <w:kern w:val="0"/>
                <w:sz w:val="21"/>
                <w:szCs w:val="21"/>
              </w:rPr>
              <w:t>简    历</w:t>
            </w:r>
          </w:p>
        </w:tc>
        <w:tc>
          <w:tcPr>
            <w:tcW w:w="4059" w:type="pct"/>
            <w:gridSpan w:val="9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41" w:type="pct"/>
            <w:vAlign w:val="center"/>
          </w:tcPr>
          <w:p>
            <w:pPr>
              <w:spacing w:beforeLines="0" w:line="240" w:lineRule="atLeast"/>
              <w:ind w:right="45" w:rightChars="16" w:firstLine="0" w:firstLineChars="0"/>
              <w:jc w:val="center"/>
              <w:rPr>
                <w:rFonts w:ascii="仿宋_GB2312" w:hAnsi="华文中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/>
                <w:bCs/>
                <w:color w:val="000000"/>
                <w:kern w:val="0"/>
                <w:sz w:val="21"/>
                <w:szCs w:val="21"/>
              </w:rPr>
              <w:t>主要工作业绩</w:t>
            </w:r>
          </w:p>
          <w:p>
            <w:pPr>
              <w:spacing w:beforeLines="0" w:line="240" w:lineRule="atLeast"/>
              <w:ind w:right="45" w:rightChars="16" w:firstLine="0" w:firstLineChars="0"/>
              <w:jc w:val="center"/>
              <w:rPr>
                <w:rFonts w:ascii="仿宋_GB2312" w:hAnsi="华文中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/>
                <w:bCs/>
                <w:color w:val="000000"/>
                <w:kern w:val="0"/>
                <w:sz w:val="21"/>
                <w:szCs w:val="21"/>
              </w:rPr>
              <w:t>或学术成就</w:t>
            </w:r>
          </w:p>
          <w:p>
            <w:pPr>
              <w:spacing w:beforeLines="0" w:line="240" w:lineRule="atLeast"/>
              <w:ind w:right="45" w:rightChars="16" w:firstLine="0" w:firstLineChars="0"/>
              <w:jc w:val="center"/>
              <w:rPr>
                <w:rFonts w:ascii="仿宋" w:hAnsi="仿宋"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华文中宋"/>
                <w:bCs/>
                <w:color w:val="000000"/>
                <w:kern w:val="0"/>
                <w:sz w:val="21"/>
                <w:szCs w:val="21"/>
              </w:rPr>
              <w:t>（1</w:t>
            </w:r>
            <w:r>
              <w:rPr>
                <w:rFonts w:ascii="仿宋_GB2312" w:hAnsi="华文中宋"/>
                <w:bCs/>
                <w:color w:val="000000"/>
                <w:kern w:val="0"/>
                <w:sz w:val="21"/>
                <w:szCs w:val="21"/>
              </w:rPr>
              <w:t>00</w:t>
            </w:r>
            <w:r>
              <w:rPr>
                <w:rFonts w:hint="eastAsia" w:ascii="仿宋_GB2312" w:hAnsi="华文中宋"/>
                <w:bCs/>
                <w:color w:val="000000"/>
                <w:kern w:val="0"/>
                <w:sz w:val="21"/>
                <w:szCs w:val="21"/>
              </w:rPr>
              <w:t>字以内）</w:t>
            </w:r>
          </w:p>
        </w:tc>
        <w:tc>
          <w:tcPr>
            <w:tcW w:w="4059" w:type="pct"/>
            <w:gridSpan w:val="9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41" w:type="pct"/>
            <w:vAlign w:val="center"/>
          </w:tcPr>
          <w:p>
            <w:pPr>
              <w:spacing w:beforeLines="0" w:line="240" w:lineRule="atLeast"/>
              <w:ind w:right="45" w:rightChars="16" w:firstLine="0" w:firstLineChars="0"/>
              <w:jc w:val="center"/>
              <w:rPr>
                <w:rFonts w:ascii="仿宋" w:hAnsi="仿宋"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1"/>
                <w:szCs w:val="21"/>
              </w:rPr>
              <w:t>对外合作项目情况</w:t>
            </w:r>
          </w:p>
        </w:tc>
        <w:tc>
          <w:tcPr>
            <w:tcW w:w="4059" w:type="pct"/>
            <w:gridSpan w:val="9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41" w:type="pct"/>
            <w:vAlign w:val="center"/>
          </w:tcPr>
          <w:p>
            <w:pPr>
              <w:spacing w:beforeLines="0" w:line="240" w:lineRule="atLeast"/>
              <w:ind w:right="45" w:rightChars="16" w:firstLine="0" w:firstLineChars="0"/>
              <w:jc w:val="center"/>
              <w:rPr>
                <w:rFonts w:ascii="仿宋" w:hAnsi="仿宋"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1"/>
                <w:szCs w:val="21"/>
              </w:rPr>
              <w:t>所拥有的国际资源</w:t>
            </w:r>
          </w:p>
        </w:tc>
        <w:tc>
          <w:tcPr>
            <w:tcW w:w="4059" w:type="pct"/>
            <w:gridSpan w:val="9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941" w:type="pct"/>
            <w:vAlign w:val="center"/>
          </w:tcPr>
          <w:p>
            <w:pPr>
              <w:spacing w:beforeLines="0" w:line="240" w:lineRule="atLeast"/>
              <w:ind w:right="45" w:rightChars="16" w:firstLine="0" w:firstLineChars="0"/>
              <w:jc w:val="center"/>
              <w:rPr>
                <w:rFonts w:ascii="仿宋" w:hAnsi="仿宋"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1"/>
                <w:szCs w:val="21"/>
              </w:rPr>
              <w:t>所迫切的对外合作需求</w:t>
            </w:r>
          </w:p>
        </w:tc>
        <w:tc>
          <w:tcPr>
            <w:tcW w:w="4059" w:type="pct"/>
            <w:gridSpan w:val="9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941" w:type="pct"/>
            <w:vAlign w:val="center"/>
          </w:tcPr>
          <w:p>
            <w:pPr>
              <w:spacing w:beforeLines="0" w:line="240" w:lineRule="atLeast"/>
              <w:ind w:right="45" w:rightChars="16" w:firstLine="0" w:firstLineChars="0"/>
              <w:jc w:val="center"/>
              <w:rPr>
                <w:rFonts w:ascii="仿宋" w:hAnsi="仿宋" w:eastAsia="仿宋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1"/>
                <w:szCs w:val="21"/>
              </w:rPr>
              <w:t>专家对电力贸促会专家工作的设想和拟作出的贡献</w:t>
            </w:r>
          </w:p>
        </w:tc>
        <w:tc>
          <w:tcPr>
            <w:tcW w:w="4059" w:type="pct"/>
            <w:gridSpan w:val="9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41" w:type="pct"/>
            <w:vAlign w:val="center"/>
          </w:tcPr>
          <w:p>
            <w:pPr>
              <w:spacing w:beforeLines="0" w:line="240" w:lineRule="atLeast"/>
              <w:ind w:right="45" w:rightChars="16" w:firstLine="0" w:firstLineChars="0"/>
              <w:jc w:val="center"/>
              <w:rPr>
                <w:rFonts w:ascii="仿宋" w:hAnsi="仿宋" w:eastAsia="仿宋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1"/>
                <w:szCs w:val="21"/>
              </w:rPr>
              <w:t>其 他</w:t>
            </w:r>
          </w:p>
        </w:tc>
        <w:tc>
          <w:tcPr>
            <w:tcW w:w="4059" w:type="pct"/>
            <w:gridSpan w:val="9"/>
            <w:vAlign w:val="center"/>
          </w:tcPr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tabs>
                <w:tab w:val="left" w:pos="5580"/>
              </w:tabs>
              <w:spacing w:beforeLines="0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spacing w:beforeLines="0" w:line="20" w:lineRule="exact"/>
        <w:ind w:firstLine="0" w:firstLineChars="0"/>
        <w:jc w:val="center"/>
        <w:rPr>
          <w:rFonts w:eastAsia="宋体"/>
          <w:b/>
          <w:sz w:val="10"/>
          <w:szCs w:val="10"/>
        </w:rPr>
      </w:pPr>
    </w:p>
    <w:p>
      <w:pPr>
        <w:spacing w:beforeLines="0" w:line="20" w:lineRule="exact"/>
        <w:ind w:firstLine="0" w:firstLineChars="0"/>
        <w:jc w:val="center"/>
        <w:rPr>
          <w:rFonts w:eastAsia="宋体"/>
          <w:b/>
          <w:sz w:val="10"/>
          <w:szCs w:val="10"/>
        </w:rPr>
      </w:pPr>
    </w:p>
    <w:p>
      <w:pPr>
        <w:spacing w:beforeLines="0" w:line="20" w:lineRule="exact"/>
        <w:ind w:firstLine="0" w:firstLineChars="0"/>
        <w:jc w:val="center"/>
        <w:rPr>
          <w:rFonts w:eastAsia="宋体"/>
          <w:b/>
          <w:sz w:val="10"/>
          <w:szCs w:val="10"/>
        </w:rPr>
      </w:pPr>
    </w:p>
    <w:p>
      <w:pPr>
        <w:spacing w:beforeLines="0" w:line="20" w:lineRule="exact"/>
        <w:ind w:firstLine="0" w:firstLineChars="0"/>
        <w:jc w:val="center"/>
        <w:rPr>
          <w:rFonts w:eastAsia="宋体"/>
          <w:b/>
          <w:sz w:val="10"/>
          <w:szCs w:val="10"/>
        </w:rPr>
      </w:pPr>
    </w:p>
    <w:p>
      <w:pPr>
        <w:spacing w:beforeLines="0" w:line="20" w:lineRule="exact"/>
        <w:ind w:firstLine="0" w:firstLineChars="0"/>
        <w:jc w:val="center"/>
        <w:rPr>
          <w:rFonts w:eastAsia="宋体"/>
          <w:b/>
          <w:sz w:val="10"/>
          <w:szCs w:val="10"/>
        </w:rPr>
      </w:pPr>
    </w:p>
    <w:p>
      <w:pPr>
        <w:spacing w:beforeLines="0" w:line="20" w:lineRule="exact"/>
        <w:ind w:firstLine="0" w:firstLineChars="0"/>
        <w:jc w:val="center"/>
        <w:rPr>
          <w:rFonts w:eastAsia="宋体"/>
          <w:b/>
          <w:sz w:val="10"/>
          <w:szCs w:val="10"/>
        </w:rPr>
      </w:pPr>
    </w:p>
    <w:p>
      <w:pPr>
        <w:widowControl/>
        <w:wordWrap w:val="0"/>
        <w:adjustRightInd w:val="0"/>
        <w:snapToGrid w:val="0"/>
        <w:spacing w:beforeLines="0" w:line="300" w:lineRule="atLeast"/>
        <w:ind w:right="301" w:firstLine="0" w:firstLineChars="0"/>
        <w:jc w:val="left"/>
        <w:rPr>
          <w:rFonts w:ascii="仿宋_GB2312"/>
          <w:bCs/>
          <w:color w:val="000000"/>
          <w:kern w:val="0"/>
          <w:sz w:val="21"/>
          <w:szCs w:val="24"/>
        </w:rPr>
      </w:pPr>
      <w:r>
        <w:rPr>
          <w:rFonts w:hint="eastAsia" w:ascii="仿宋_GB2312"/>
          <w:bCs/>
          <w:color w:val="000000"/>
          <w:kern w:val="0"/>
          <w:sz w:val="21"/>
          <w:szCs w:val="24"/>
        </w:rPr>
        <w:t>注：1、填写内容要真实，字迹要端正、清楚，并对所填写内容的真实性负责；</w:t>
      </w:r>
    </w:p>
    <w:p>
      <w:pPr>
        <w:widowControl/>
        <w:wordWrap w:val="0"/>
        <w:adjustRightInd w:val="0"/>
        <w:snapToGrid w:val="0"/>
        <w:spacing w:beforeLines="0" w:line="300" w:lineRule="atLeast"/>
        <w:ind w:right="301" w:firstLine="420"/>
        <w:jc w:val="left"/>
        <w:rPr>
          <w:rFonts w:ascii="仿宋_GB2312"/>
          <w:bCs/>
          <w:color w:val="000000"/>
          <w:kern w:val="0"/>
          <w:sz w:val="21"/>
          <w:szCs w:val="24"/>
        </w:rPr>
      </w:pPr>
      <w:r>
        <w:rPr>
          <w:rFonts w:hint="eastAsia" w:ascii="仿宋_GB2312"/>
          <w:bCs/>
          <w:color w:val="000000"/>
          <w:kern w:val="0"/>
          <w:sz w:val="21"/>
          <w:szCs w:val="24"/>
        </w:rPr>
        <w:t xml:space="preserve">2、“从事专业年限”为当前主要从事专业年限，要求从事相关专业领域工作满 5 年； </w:t>
      </w:r>
    </w:p>
    <w:p>
      <w:pPr>
        <w:widowControl/>
        <w:wordWrap w:val="0"/>
        <w:adjustRightInd w:val="0"/>
        <w:snapToGrid w:val="0"/>
        <w:spacing w:beforeLines="0" w:line="300" w:lineRule="atLeast"/>
        <w:ind w:right="301" w:firstLine="420"/>
        <w:jc w:val="left"/>
        <w:rPr>
          <w:rFonts w:ascii="仿宋_GB2312"/>
          <w:bCs/>
          <w:color w:val="000000"/>
          <w:kern w:val="0"/>
          <w:sz w:val="21"/>
          <w:szCs w:val="24"/>
        </w:rPr>
      </w:pPr>
      <w:r>
        <w:rPr>
          <w:rFonts w:hint="eastAsia" w:ascii="仿宋_GB2312"/>
          <w:bCs/>
          <w:color w:val="000000"/>
          <w:kern w:val="0"/>
          <w:sz w:val="21"/>
          <w:szCs w:val="24"/>
        </w:rPr>
        <w:t>3、“职称”填写当前的最高职称，要求具备副高级及以上技术职称；</w:t>
      </w:r>
    </w:p>
    <w:p>
      <w:pPr>
        <w:widowControl/>
        <w:wordWrap w:val="0"/>
        <w:adjustRightInd w:val="0"/>
        <w:snapToGrid w:val="0"/>
        <w:spacing w:beforeLines="0" w:line="300" w:lineRule="atLeast"/>
        <w:ind w:right="301" w:firstLine="420"/>
        <w:jc w:val="left"/>
        <w:rPr>
          <w:rFonts w:ascii="仿宋_GB2312"/>
          <w:bCs/>
          <w:color w:val="000000"/>
          <w:kern w:val="0"/>
          <w:sz w:val="21"/>
          <w:szCs w:val="24"/>
        </w:rPr>
      </w:pPr>
      <w:r>
        <w:rPr>
          <w:rFonts w:hint="eastAsia" w:ascii="仿宋_GB2312"/>
          <w:bCs/>
          <w:color w:val="000000"/>
          <w:kern w:val="0"/>
          <w:sz w:val="21"/>
          <w:szCs w:val="24"/>
        </w:rPr>
        <w:t>4、“工作单位”填写当前所在单位全称；如已退休，请标明退休，填写原单位</w:t>
      </w:r>
    </w:p>
    <w:p>
      <w:pPr>
        <w:widowControl/>
        <w:spacing w:beforeLines="0"/>
        <w:ind w:firstLine="0" w:firstLineChars="0"/>
        <w:jc w:val="left"/>
        <w:rPr>
          <w:rFonts w:ascii="宋体" w:hAnsi="宋体" w:eastAsia="宋体"/>
          <w:szCs w:val="28"/>
        </w:rPr>
      </w:pPr>
      <w:r>
        <w:rPr>
          <w:rFonts w:ascii="宋体" w:hAnsi="宋体" w:eastAsia="宋体"/>
          <w:szCs w:val="28"/>
        </w:rPr>
        <w:br w:type="page"/>
      </w:r>
    </w:p>
    <w:p>
      <w:pPr>
        <w:spacing w:before="156"/>
        <w:ind w:firstLine="560"/>
      </w:pPr>
      <w:r>
        <w:rPr>
          <w:rFonts w:hint="eastAsia"/>
        </w:rPr>
        <w:t>专家基本条件</w:t>
      </w:r>
    </w:p>
    <w:p>
      <w:pPr>
        <w:pStyle w:val="6"/>
        <w:widowControl/>
        <w:numPr>
          <w:ilvl w:val="0"/>
          <w:numId w:val="2"/>
        </w:numPr>
        <w:spacing w:before="156" w:line="420" w:lineRule="atLeast"/>
        <w:ind w:firstLineChars="0"/>
        <w:rPr>
          <w:rFonts w:ascii="仿宋" w:hAnsi="仿宋" w:eastAsia="仿宋" w:cs="宋体"/>
          <w:color w:val="040404"/>
          <w:kern w:val="0"/>
          <w:sz w:val="21"/>
          <w:szCs w:val="21"/>
        </w:rPr>
      </w:pPr>
      <w:r>
        <w:rPr>
          <w:rFonts w:hint="eastAsia" w:ascii="仿宋" w:hAnsi="仿宋" w:eastAsia="仿宋" w:cs="宋体"/>
          <w:color w:val="040404"/>
          <w:kern w:val="0"/>
          <w:sz w:val="21"/>
          <w:szCs w:val="21"/>
        </w:rPr>
        <w:t>政治立场坚定，拥护中国共产党的领导；</w:t>
      </w:r>
    </w:p>
    <w:p>
      <w:pPr>
        <w:pStyle w:val="6"/>
        <w:widowControl/>
        <w:numPr>
          <w:ilvl w:val="0"/>
          <w:numId w:val="2"/>
        </w:numPr>
        <w:spacing w:before="156" w:line="420" w:lineRule="atLeast"/>
        <w:ind w:firstLineChars="0"/>
        <w:rPr>
          <w:rFonts w:hint="eastAsia" w:ascii="仿宋" w:hAnsi="仿宋" w:eastAsia="仿宋" w:cs="宋体"/>
          <w:color w:val="040404"/>
          <w:kern w:val="0"/>
          <w:sz w:val="21"/>
          <w:szCs w:val="21"/>
        </w:rPr>
      </w:pPr>
      <w:r>
        <w:rPr>
          <w:rFonts w:hint="eastAsia" w:ascii="仿宋" w:hAnsi="仿宋" w:eastAsia="仿宋" w:cs="宋体"/>
          <w:color w:val="040404"/>
          <w:kern w:val="0"/>
          <w:sz w:val="21"/>
          <w:szCs w:val="21"/>
        </w:rPr>
        <w:t>具有较好的职业道德和科学精神，对工作认真负责，坚持原则，办事公正；</w:t>
      </w:r>
    </w:p>
    <w:p>
      <w:pPr>
        <w:widowControl/>
        <w:spacing w:before="156" w:line="420" w:lineRule="atLeast"/>
        <w:ind w:firstLine="420"/>
        <w:rPr>
          <w:rFonts w:ascii="仿宋" w:hAnsi="仿宋" w:eastAsia="仿宋" w:cs="宋体"/>
          <w:color w:val="040404"/>
          <w:kern w:val="0"/>
          <w:sz w:val="21"/>
          <w:szCs w:val="21"/>
        </w:rPr>
      </w:pPr>
      <w:r>
        <w:rPr>
          <w:rFonts w:hint="eastAsia" w:ascii="仿宋" w:hAnsi="仿宋" w:eastAsia="仿宋" w:cs="宋体"/>
          <w:color w:val="040404"/>
          <w:kern w:val="0"/>
          <w:sz w:val="21"/>
          <w:szCs w:val="21"/>
        </w:rPr>
        <w:t>（三）熟悉并掌握本专业有关法律法规、规范标准和相关政策,具有丰富的理论知识和实践经验，具有较强的分析、解决问题的能力及较强的语言文字功底；</w:t>
      </w:r>
      <w:r>
        <w:rPr>
          <w:rFonts w:ascii="仿宋" w:hAnsi="仿宋" w:eastAsia="仿宋" w:cs="宋体"/>
          <w:color w:val="040404"/>
          <w:kern w:val="0"/>
          <w:sz w:val="21"/>
          <w:szCs w:val="21"/>
        </w:rPr>
        <w:t xml:space="preserve"> </w:t>
      </w:r>
    </w:p>
    <w:p>
      <w:pPr>
        <w:widowControl/>
        <w:spacing w:before="156" w:line="420" w:lineRule="atLeast"/>
        <w:ind w:firstLine="420"/>
        <w:rPr>
          <w:rFonts w:hint="eastAsia" w:ascii="仿宋" w:hAnsi="仿宋" w:eastAsia="仿宋" w:cs="宋体"/>
          <w:color w:val="040404"/>
          <w:kern w:val="0"/>
          <w:sz w:val="21"/>
          <w:szCs w:val="21"/>
        </w:rPr>
      </w:pPr>
      <w:r>
        <w:rPr>
          <w:rFonts w:hint="eastAsia" w:ascii="仿宋" w:hAnsi="仿宋" w:eastAsia="仿宋" w:cs="宋体"/>
          <w:color w:val="040404"/>
          <w:kern w:val="0"/>
          <w:sz w:val="21"/>
          <w:szCs w:val="21"/>
        </w:rPr>
        <w:t>（四）具有副高及以上专业技术职称，</w:t>
      </w:r>
      <w:r>
        <w:rPr>
          <w:rFonts w:hint="eastAsia" w:ascii="仿宋" w:hAnsi="仿宋" w:eastAsia="仿宋"/>
          <w:sz w:val="21"/>
          <w:szCs w:val="21"/>
        </w:rPr>
        <w:t>或从事专业领域工作的高级专业人才</w:t>
      </w:r>
      <w:r>
        <w:rPr>
          <w:rFonts w:hint="eastAsia" w:ascii="仿宋" w:hAnsi="仿宋" w:eastAsia="仿宋" w:cs="宋体"/>
          <w:color w:val="040404"/>
          <w:kern w:val="0"/>
          <w:sz w:val="21"/>
          <w:szCs w:val="21"/>
        </w:rPr>
        <w:t>；</w:t>
      </w:r>
    </w:p>
    <w:p>
      <w:pPr>
        <w:widowControl/>
        <w:spacing w:before="156" w:line="420" w:lineRule="atLeast"/>
        <w:ind w:firstLine="420"/>
        <w:rPr>
          <w:rFonts w:hint="eastAsia" w:ascii="仿宋" w:hAnsi="仿宋" w:eastAsia="仿宋" w:cs="宋体"/>
          <w:color w:val="040404"/>
          <w:kern w:val="0"/>
          <w:sz w:val="21"/>
          <w:szCs w:val="21"/>
        </w:rPr>
      </w:pPr>
      <w:r>
        <w:rPr>
          <w:rFonts w:hint="eastAsia" w:ascii="仿宋" w:hAnsi="仿宋" w:eastAsia="仿宋" w:cs="宋体"/>
          <w:color w:val="040404"/>
          <w:kern w:val="0"/>
          <w:sz w:val="21"/>
          <w:szCs w:val="21"/>
        </w:rPr>
        <w:t>（五）具有丰富的对外合作项目经验，或了解国内外市场情况、前沿技术发展，或在海外具有较广的</w:t>
      </w:r>
      <w:r>
        <w:rPr>
          <w:rFonts w:hint="eastAsia" w:ascii="仿宋" w:hAnsi="仿宋" w:eastAsia="仿宋" w:cs="宋体"/>
          <w:color w:val="040404"/>
          <w:kern w:val="0"/>
          <w:sz w:val="21"/>
          <w:szCs w:val="21"/>
          <w:lang w:eastAsia="zh-CN"/>
        </w:rPr>
        <w:t>社交</w:t>
      </w:r>
      <w:r>
        <w:rPr>
          <w:rFonts w:hint="eastAsia" w:ascii="仿宋" w:hAnsi="仿宋" w:eastAsia="仿宋" w:cs="宋体"/>
          <w:color w:val="040404"/>
          <w:kern w:val="0"/>
          <w:sz w:val="21"/>
          <w:szCs w:val="21"/>
        </w:rPr>
        <w:t>资源，或在相关国际组织内担任职务，愿意参与行业工作的；</w:t>
      </w:r>
    </w:p>
    <w:p>
      <w:pPr>
        <w:widowControl/>
        <w:spacing w:before="156" w:line="420" w:lineRule="atLeast"/>
        <w:ind w:firstLine="420"/>
        <w:rPr>
          <w:rFonts w:hint="eastAsia" w:ascii="仿宋" w:hAnsi="仿宋" w:eastAsia="仿宋" w:cs="宋体"/>
          <w:color w:val="040404"/>
          <w:kern w:val="0"/>
          <w:sz w:val="21"/>
          <w:szCs w:val="21"/>
        </w:rPr>
      </w:pPr>
      <w:r>
        <w:rPr>
          <w:rFonts w:hint="eastAsia" w:ascii="仿宋" w:hAnsi="仿宋" w:eastAsia="仿宋" w:cs="宋体"/>
          <w:color w:val="040404"/>
          <w:kern w:val="0"/>
          <w:sz w:val="21"/>
          <w:szCs w:val="21"/>
        </w:rPr>
        <w:t>（六）身体健康，年龄原则上不超过65周岁（院士年龄不限）。</w:t>
      </w:r>
    </w:p>
    <w:p>
      <w:r>
        <w:br w:type="page"/>
      </w:r>
    </w:p>
    <w:p>
      <w:pPr>
        <w:jc w:val="center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</w:pPr>
      <w:bookmarkStart w:id="0" w:name="_GoBack"/>
      <w:bookmarkEnd w:id="0"/>
      <w:r>
        <w:t>专业类别及专业方向</w:t>
      </w:r>
    </w:p>
    <w:tbl>
      <w:tblPr>
        <w:tblStyle w:val="8"/>
        <w:tblW w:w="14743" w:type="dxa"/>
        <w:tblInd w:w="-10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138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1" w:hRule="atLeast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/>
              <w:rPr>
                <w:sz w:val="15"/>
                <w:szCs w:val="15"/>
              </w:rPr>
            </w:pPr>
          </w:p>
        </w:tc>
        <w:tc>
          <w:tcPr>
            <w:tcW w:w="138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-2183" w:right="16078"/>
              <w:rPr>
                <w:sz w:val="15"/>
                <w:szCs w:val="15"/>
              </w:rPr>
            </w:pPr>
          </w:p>
          <w:tbl>
            <w:tblPr>
              <w:tblStyle w:val="8"/>
              <w:tblW w:w="12303" w:type="dxa"/>
              <w:tblInd w:w="0" w:type="dxa"/>
              <w:tblLayout w:type="autofit"/>
              <w:tblCellMar>
                <w:top w:w="101" w:type="dxa"/>
                <w:left w:w="22" w:type="dxa"/>
                <w:bottom w:w="0" w:type="dxa"/>
                <w:right w:w="0" w:type="dxa"/>
              </w:tblCellMar>
            </w:tblPr>
            <w:tblGrid>
              <w:gridCol w:w="1315"/>
              <w:gridCol w:w="1267"/>
              <w:gridCol w:w="1861"/>
              <w:gridCol w:w="2354"/>
              <w:gridCol w:w="1443"/>
              <w:gridCol w:w="2343"/>
              <w:gridCol w:w="1720"/>
            </w:tblGrid>
            <w:tr>
              <w:tblPrEx>
                <w:tblCellMar>
                  <w:top w:w="101" w:type="dxa"/>
                  <w:left w:w="22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1315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after="0"/>
                    <w:ind w:left="293"/>
                    <w:rPr>
                      <w:rFonts w:hint="eastAsia" w:ascii="方正小标宋简体" w:hAnsi="仿宋" w:eastAsia="方正小标宋简体"/>
                      <w:sz w:val="15"/>
                      <w:szCs w:val="15"/>
                    </w:rPr>
                  </w:pPr>
                  <w:r>
                    <w:rPr>
                      <w:rFonts w:hint="eastAsia" w:ascii="方正小标宋简体" w:hAnsi="仿宋" w:eastAsia="方正小标宋简体" w:cs="微软雅黑"/>
                      <w:sz w:val="15"/>
                      <w:szCs w:val="15"/>
                    </w:rPr>
                    <w:t>专业类别</w:t>
                  </w:r>
                </w:p>
              </w:tc>
              <w:tc>
                <w:tcPr>
                  <w:tcW w:w="126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after="0"/>
                    <w:ind w:right="26"/>
                    <w:jc w:val="center"/>
                    <w:rPr>
                      <w:rFonts w:hint="eastAsia" w:ascii="方正小标宋简体" w:hAnsi="仿宋" w:eastAsia="方正小标宋简体"/>
                      <w:sz w:val="15"/>
                      <w:szCs w:val="15"/>
                    </w:rPr>
                  </w:pPr>
                  <w:r>
                    <w:rPr>
                      <w:rFonts w:hint="eastAsia" w:ascii="方正小标宋简体" w:hAnsi="仿宋" w:eastAsia="方正小标宋简体" w:cs="微软雅黑"/>
                      <w:sz w:val="15"/>
                      <w:szCs w:val="15"/>
                    </w:rPr>
                    <w:t>综合</w:t>
                  </w:r>
                </w:p>
              </w:tc>
              <w:tc>
                <w:tcPr>
                  <w:tcW w:w="1861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after="0"/>
                    <w:ind w:right="31"/>
                    <w:jc w:val="center"/>
                    <w:rPr>
                      <w:rFonts w:hint="eastAsia" w:ascii="方正小标宋简体" w:hAnsi="仿宋" w:eastAsia="方正小标宋简体"/>
                      <w:sz w:val="15"/>
                      <w:szCs w:val="15"/>
                    </w:rPr>
                  </w:pPr>
                  <w:r>
                    <w:rPr>
                      <w:rFonts w:hint="eastAsia" w:ascii="方正小标宋简体" w:hAnsi="仿宋" w:eastAsia="方正小标宋简体" w:cs="微软雅黑"/>
                      <w:sz w:val="15"/>
                      <w:szCs w:val="15"/>
                    </w:rPr>
                    <w:t>水电</w:t>
                  </w:r>
                </w:p>
              </w:tc>
              <w:tc>
                <w:tcPr>
                  <w:tcW w:w="235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after="0"/>
                    <w:ind w:right="36"/>
                    <w:jc w:val="center"/>
                    <w:rPr>
                      <w:rFonts w:hint="eastAsia" w:ascii="方正小标宋简体" w:hAnsi="仿宋" w:eastAsia="方正小标宋简体"/>
                      <w:sz w:val="15"/>
                      <w:szCs w:val="15"/>
                    </w:rPr>
                  </w:pPr>
                  <w:r>
                    <w:rPr>
                      <w:rFonts w:hint="eastAsia" w:ascii="方正小标宋简体" w:hAnsi="仿宋" w:eastAsia="方正小标宋简体" w:cs="微软雅黑"/>
                      <w:sz w:val="15"/>
                      <w:szCs w:val="15"/>
                    </w:rPr>
                    <w:t>火电</w:t>
                  </w:r>
                </w:p>
              </w:tc>
              <w:tc>
                <w:tcPr>
                  <w:tcW w:w="144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after="0"/>
                    <w:ind w:left="130"/>
                    <w:jc w:val="both"/>
                    <w:rPr>
                      <w:rFonts w:hint="eastAsia" w:ascii="方正小标宋简体" w:hAnsi="仿宋" w:eastAsia="方正小标宋简体"/>
                      <w:sz w:val="15"/>
                      <w:szCs w:val="15"/>
                    </w:rPr>
                  </w:pPr>
                  <w:r>
                    <w:rPr>
                      <w:rFonts w:hint="eastAsia" w:ascii="方正小标宋简体" w:hAnsi="仿宋" w:eastAsia="方正小标宋简体" w:cs="微软雅黑"/>
                      <w:sz w:val="15"/>
                      <w:szCs w:val="15"/>
                    </w:rPr>
                    <w:t>核能及新能源</w:t>
                  </w:r>
                </w:p>
              </w:tc>
              <w:tc>
                <w:tcPr>
                  <w:tcW w:w="234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after="0"/>
                    <w:ind w:right="5"/>
                    <w:jc w:val="center"/>
                    <w:rPr>
                      <w:rFonts w:hint="eastAsia" w:ascii="方正小标宋简体" w:hAnsi="仿宋" w:eastAsia="方正小标宋简体"/>
                      <w:sz w:val="15"/>
                      <w:szCs w:val="15"/>
                    </w:rPr>
                  </w:pPr>
                  <w:r>
                    <w:rPr>
                      <w:rFonts w:hint="eastAsia" w:ascii="方正小标宋简体" w:hAnsi="仿宋" w:eastAsia="方正小标宋简体" w:cs="微软雅黑"/>
                      <w:sz w:val="15"/>
                      <w:szCs w:val="15"/>
                    </w:rPr>
                    <w:t>电气技术</w:t>
                  </w:r>
                </w:p>
              </w:tc>
              <w:tc>
                <w:tcPr>
                  <w:tcW w:w="172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after="0"/>
                    <w:ind w:left="302"/>
                    <w:rPr>
                      <w:rFonts w:hint="eastAsia" w:ascii="方正小标宋简体" w:hAnsi="仿宋" w:eastAsia="方正小标宋简体"/>
                      <w:sz w:val="15"/>
                      <w:szCs w:val="15"/>
                    </w:rPr>
                  </w:pPr>
                  <w:r>
                    <w:rPr>
                      <w:rFonts w:hint="eastAsia" w:ascii="方正小标宋简体" w:hAnsi="仿宋" w:eastAsia="方正小标宋简体" w:cs="微软雅黑"/>
                      <w:sz w:val="15"/>
                      <w:szCs w:val="15"/>
                    </w:rPr>
                    <w:t>节能环保</w:t>
                  </w:r>
                </w:p>
              </w:tc>
            </w:tr>
            <w:tr>
              <w:tblPrEx>
                <w:tblCellMar>
                  <w:top w:w="101" w:type="dxa"/>
                  <w:left w:w="22" w:type="dxa"/>
                  <w:bottom w:w="0" w:type="dxa"/>
                  <w:right w:w="0" w:type="dxa"/>
                </w:tblCellMar>
              </w:tblPrEx>
              <w:trPr>
                <w:trHeight w:val="313" w:hRule="atLeast"/>
              </w:trPr>
              <w:tc>
                <w:tcPr>
                  <w:tcW w:w="1315" w:type="dxa"/>
                  <w:vMerge w:val="restart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after="0"/>
                    <w:ind w:left="293"/>
                    <w:rPr>
                      <w:rFonts w:ascii="仿宋" w:hAnsi="仿宋" w:eastAsia="仿宋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sz w:val="15"/>
                      <w:szCs w:val="15"/>
                    </w:rPr>
                    <w:t>专业方向</w:t>
                  </w:r>
                </w:p>
              </w:tc>
              <w:tc>
                <w:tcPr>
                  <w:tcW w:w="126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spacing w:before="120"/>
                    <w:ind w:left="1" w:leftChars="-7" w:hanging="21" w:hangingChars="14"/>
                    <w:rPr>
                      <w:rFonts w:hint="eastAsia"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微软雅黑"/>
                      <w:color w:val="auto"/>
                      <w:sz w:val="15"/>
                      <w:szCs w:val="15"/>
                    </w:rPr>
                    <w:t>法律</w:t>
                  </w: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法规政策</w:t>
                  </w:r>
                  <w:r>
                    <w:rPr>
                      <w:rFonts w:hint="eastAsia" w:ascii="仿宋" w:hAnsi="仿宋" w:eastAsia="仿宋" w:cs="微软雅黑"/>
                      <w:color w:val="auto"/>
                      <w:sz w:val="15"/>
                      <w:szCs w:val="15"/>
                    </w:rPr>
                    <w:t>研究</w:t>
                  </w:r>
                </w:p>
              </w:tc>
              <w:tc>
                <w:tcPr>
                  <w:tcW w:w="1861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96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水利枢纽、水工建筑物、水电站厂房</w:t>
                  </w:r>
                </w:p>
              </w:tc>
              <w:tc>
                <w:tcPr>
                  <w:tcW w:w="235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43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土木建筑</w:t>
                  </w:r>
                </w:p>
              </w:tc>
              <w:tc>
                <w:tcPr>
                  <w:tcW w:w="144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96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核能发电</w:t>
                  </w:r>
                </w:p>
              </w:tc>
              <w:tc>
                <w:tcPr>
                  <w:tcW w:w="234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94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电力系统及其自动化</w:t>
                  </w:r>
                </w:p>
              </w:tc>
              <w:tc>
                <w:tcPr>
                  <w:tcW w:w="172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120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电网节能</w:t>
                  </w:r>
                </w:p>
              </w:tc>
            </w:tr>
            <w:tr>
              <w:tblPrEx>
                <w:tblCellMar>
                  <w:top w:w="101" w:type="dxa"/>
                  <w:left w:w="22" w:type="dxa"/>
                  <w:bottom w:w="0" w:type="dxa"/>
                  <w:right w:w="0" w:type="dxa"/>
                </w:tblCellMar>
              </w:tblPrEx>
              <w:trPr>
                <w:trHeight w:val="208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000000" w:sz="2" w:space="0"/>
                    <w:bottom w:val="nil"/>
                    <w:right w:val="single" w:color="000000" w:sz="2" w:space="0"/>
                  </w:tcBorders>
                </w:tcPr>
                <w:p>
                  <w:pPr>
                    <w:rPr>
                      <w:rFonts w:ascii="仿宋" w:hAnsi="仿宋" w:eastAsia="仿宋"/>
                      <w:sz w:val="15"/>
                      <w:szCs w:val="15"/>
                    </w:rPr>
                  </w:pPr>
                </w:p>
              </w:tc>
              <w:tc>
                <w:tcPr>
                  <w:tcW w:w="126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96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发展规划</w:t>
                  </w:r>
                </w:p>
              </w:tc>
              <w:tc>
                <w:tcPr>
                  <w:tcW w:w="1861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96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水轮机</w:t>
                  </w:r>
                </w:p>
              </w:tc>
              <w:tc>
                <w:tcPr>
                  <w:tcW w:w="235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43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燃料及燃料系统</w:t>
                  </w:r>
                </w:p>
              </w:tc>
              <w:tc>
                <w:tcPr>
                  <w:tcW w:w="144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96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太阳能发电</w:t>
                  </w:r>
                </w:p>
              </w:tc>
              <w:tc>
                <w:tcPr>
                  <w:tcW w:w="234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94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输变电</w:t>
                  </w:r>
                </w:p>
              </w:tc>
              <w:tc>
                <w:tcPr>
                  <w:tcW w:w="172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96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发电节能</w:t>
                  </w:r>
                </w:p>
              </w:tc>
            </w:tr>
            <w:tr>
              <w:tblPrEx>
                <w:tblCellMar>
                  <w:top w:w="101" w:type="dxa"/>
                  <w:left w:w="22" w:type="dxa"/>
                  <w:bottom w:w="0" w:type="dxa"/>
                  <w:right w:w="0" w:type="dxa"/>
                </w:tblCellMar>
              </w:tblPrEx>
              <w:trPr>
                <w:trHeight w:val="301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000000" w:sz="2" w:space="0"/>
                    <w:bottom w:val="nil"/>
                    <w:right w:val="single" w:color="000000" w:sz="2" w:space="0"/>
                  </w:tcBorders>
                </w:tcPr>
                <w:p>
                  <w:pPr>
                    <w:rPr>
                      <w:rFonts w:ascii="仿宋" w:hAnsi="仿宋" w:eastAsia="仿宋"/>
                      <w:sz w:val="15"/>
                      <w:szCs w:val="15"/>
                    </w:rPr>
                  </w:pPr>
                </w:p>
              </w:tc>
              <w:tc>
                <w:tcPr>
                  <w:tcW w:w="126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120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电力标准化</w:t>
                  </w:r>
                </w:p>
              </w:tc>
              <w:tc>
                <w:tcPr>
                  <w:tcW w:w="1861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96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水轮发电机</w:t>
                  </w:r>
                </w:p>
              </w:tc>
              <w:tc>
                <w:tcPr>
                  <w:tcW w:w="235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43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锅炉及其附属系统</w:t>
                  </w:r>
                </w:p>
              </w:tc>
              <w:tc>
                <w:tcPr>
                  <w:tcW w:w="144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96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风力发电</w:t>
                  </w:r>
                </w:p>
              </w:tc>
              <w:tc>
                <w:tcPr>
                  <w:tcW w:w="234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spacing w:before="120"/>
                    <w:ind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 w:val="15"/>
                      <w:szCs w:val="15"/>
                    </w:rPr>
                    <w:t>高电压</w:t>
                  </w:r>
                </w:p>
              </w:tc>
              <w:tc>
                <w:tcPr>
                  <w:tcW w:w="172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91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废气控制</w:t>
                  </w:r>
                </w:p>
              </w:tc>
            </w:tr>
            <w:tr>
              <w:tblPrEx>
                <w:tblCellMar>
                  <w:top w:w="101" w:type="dxa"/>
                  <w:left w:w="22" w:type="dxa"/>
                  <w:bottom w:w="0" w:type="dxa"/>
                  <w:right w:w="0" w:type="dxa"/>
                </w:tblCellMar>
              </w:tblPrEx>
              <w:trPr>
                <w:trHeight w:val="313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000000" w:sz="2" w:space="0"/>
                    <w:bottom w:val="nil"/>
                    <w:right w:val="single" w:color="000000" w:sz="2" w:space="0"/>
                  </w:tcBorders>
                </w:tcPr>
                <w:p>
                  <w:pPr>
                    <w:rPr>
                      <w:rFonts w:ascii="仿宋" w:hAnsi="仿宋" w:eastAsia="仿宋"/>
                      <w:sz w:val="15"/>
                      <w:szCs w:val="15"/>
                    </w:rPr>
                  </w:pPr>
                </w:p>
              </w:tc>
              <w:tc>
                <w:tcPr>
                  <w:tcW w:w="126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120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电力安全</w:t>
                  </w:r>
                </w:p>
              </w:tc>
              <w:tc>
                <w:tcPr>
                  <w:tcW w:w="1861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96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水电站辅助设备</w:t>
                  </w:r>
                </w:p>
              </w:tc>
              <w:tc>
                <w:tcPr>
                  <w:tcW w:w="235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43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汽轮机及其附属系统</w:t>
                  </w:r>
                </w:p>
              </w:tc>
              <w:tc>
                <w:tcPr>
                  <w:tcW w:w="144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96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生物质发电</w:t>
                  </w:r>
                </w:p>
              </w:tc>
              <w:tc>
                <w:tcPr>
                  <w:tcW w:w="234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99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供电、配电、用电与电气化</w:t>
                  </w:r>
                </w:p>
              </w:tc>
              <w:tc>
                <w:tcPr>
                  <w:tcW w:w="172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91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废水控制</w:t>
                  </w:r>
                </w:p>
              </w:tc>
            </w:tr>
            <w:tr>
              <w:tblPrEx>
                <w:tblCellMar>
                  <w:top w:w="101" w:type="dxa"/>
                  <w:left w:w="22" w:type="dxa"/>
                  <w:bottom w:w="0" w:type="dxa"/>
                  <w:right w:w="0" w:type="dxa"/>
                </w:tblCellMar>
              </w:tblPrEx>
              <w:trPr>
                <w:trHeight w:val="444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000000" w:sz="2" w:space="0"/>
                    <w:bottom w:val="nil"/>
                    <w:right w:val="single" w:color="000000" w:sz="2" w:space="0"/>
                  </w:tcBorders>
                </w:tcPr>
                <w:p>
                  <w:pPr>
                    <w:rPr>
                      <w:rFonts w:ascii="仿宋" w:hAnsi="仿宋" w:eastAsia="仿宋"/>
                      <w:sz w:val="15"/>
                      <w:szCs w:val="15"/>
                    </w:rPr>
                  </w:pPr>
                </w:p>
              </w:tc>
              <w:tc>
                <w:tcPr>
                  <w:tcW w:w="126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1" w:leftChars="-7" w:hanging="21" w:hangingChars="14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 w:val="15"/>
                      <w:szCs w:val="15"/>
                    </w:rPr>
                    <w:t>金融投资、经济贸易、市场分析</w:t>
                  </w:r>
                </w:p>
              </w:tc>
              <w:tc>
                <w:tcPr>
                  <w:tcW w:w="1861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96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水电站电气</w:t>
                  </w:r>
                </w:p>
              </w:tc>
              <w:tc>
                <w:tcPr>
                  <w:tcW w:w="235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43" w:leftChars="0" w:right="74" w:righ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热力系统及管道</w:t>
                  </w:r>
                  <w:r>
                    <w:rPr>
                      <w:rFonts w:hint="eastAsia" w:ascii="仿宋" w:hAnsi="仿宋" w:eastAsia="仿宋" w:cs="微软雅黑"/>
                      <w:color w:val="auto"/>
                      <w:sz w:val="15"/>
                      <w:szCs w:val="15"/>
                    </w:rPr>
                    <w:t>、供热、</w:t>
                  </w: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供水系统和冷却系统及装置</w:t>
                  </w:r>
                </w:p>
              </w:tc>
              <w:tc>
                <w:tcPr>
                  <w:tcW w:w="144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地热能发电</w:t>
                  </w:r>
                </w:p>
              </w:tc>
              <w:tc>
                <w:tcPr>
                  <w:tcW w:w="234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122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电机与电器</w:t>
                  </w:r>
                </w:p>
              </w:tc>
              <w:tc>
                <w:tcPr>
                  <w:tcW w:w="172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115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固废控制</w:t>
                  </w:r>
                </w:p>
              </w:tc>
            </w:tr>
            <w:tr>
              <w:tblPrEx>
                <w:tblCellMar>
                  <w:top w:w="101" w:type="dxa"/>
                  <w:left w:w="22" w:type="dxa"/>
                  <w:bottom w:w="0" w:type="dxa"/>
                  <w:right w:w="0" w:type="dxa"/>
                </w:tblCellMar>
              </w:tblPrEx>
              <w:trPr>
                <w:trHeight w:val="313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000000" w:sz="2" w:space="0"/>
                    <w:bottom w:val="nil"/>
                    <w:right w:val="single" w:color="000000" w:sz="2" w:space="0"/>
                  </w:tcBorders>
                </w:tcPr>
                <w:p>
                  <w:pPr>
                    <w:rPr>
                      <w:rFonts w:ascii="仿宋" w:hAnsi="仿宋" w:eastAsia="仿宋"/>
                      <w:sz w:val="15"/>
                      <w:szCs w:val="15"/>
                    </w:rPr>
                  </w:pPr>
                </w:p>
              </w:tc>
              <w:tc>
                <w:tcPr>
                  <w:tcW w:w="126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spacing w:before="120"/>
                    <w:ind w:left="1" w:leftChars="-7" w:hanging="21" w:hangingChars="14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 w:val="15"/>
                      <w:szCs w:val="15"/>
                    </w:rPr>
                    <w:t>国际合作与实务</w:t>
                  </w:r>
                </w:p>
              </w:tc>
              <w:tc>
                <w:tcPr>
                  <w:tcW w:w="1861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96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水电工程施工</w:t>
                  </w:r>
                </w:p>
              </w:tc>
              <w:tc>
                <w:tcPr>
                  <w:tcW w:w="235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48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火电厂电气、热工测量与控制</w:t>
                  </w:r>
                </w:p>
              </w:tc>
              <w:tc>
                <w:tcPr>
                  <w:tcW w:w="144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91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废物利用发电</w:t>
                  </w:r>
                </w:p>
              </w:tc>
              <w:tc>
                <w:tcPr>
                  <w:tcW w:w="234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122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电气测量与仪器</w:t>
                  </w:r>
                </w:p>
              </w:tc>
              <w:tc>
                <w:tcPr>
                  <w:tcW w:w="172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106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噪声控制</w:t>
                  </w:r>
                </w:p>
              </w:tc>
            </w:tr>
            <w:tr>
              <w:tblPrEx>
                <w:tblCellMar>
                  <w:top w:w="101" w:type="dxa"/>
                  <w:left w:w="22" w:type="dxa"/>
                  <w:bottom w:w="0" w:type="dxa"/>
                  <w:right w:w="0" w:type="dxa"/>
                </w:tblCellMar>
              </w:tblPrEx>
              <w:trPr>
                <w:trHeight w:val="313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000000" w:sz="2" w:space="0"/>
                    <w:bottom w:val="nil"/>
                    <w:right w:val="single" w:color="000000" w:sz="2" w:space="0"/>
                  </w:tcBorders>
                </w:tcPr>
                <w:p>
                  <w:pPr>
                    <w:rPr>
                      <w:rFonts w:ascii="仿宋" w:hAnsi="仿宋" w:eastAsia="仿宋"/>
                      <w:sz w:val="15"/>
                      <w:szCs w:val="15"/>
                    </w:rPr>
                  </w:pPr>
                </w:p>
              </w:tc>
              <w:tc>
                <w:tcPr>
                  <w:tcW w:w="126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spacing w:before="120"/>
                    <w:ind w:left="1" w:leftChars="-7" w:hanging="21" w:hangingChars="14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 w:val="15"/>
                      <w:szCs w:val="15"/>
                    </w:rPr>
                    <w:t>展会活动策划、运营管理</w:t>
                  </w:r>
                </w:p>
              </w:tc>
              <w:tc>
                <w:tcPr>
                  <w:tcW w:w="1861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96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航道和港口工程</w:t>
                  </w:r>
                </w:p>
              </w:tc>
              <w:tc>
                <w:tcPr>
                  <w:tcW w:w="235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43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火电厂应用化学、金属、寿命管理</w:t>
                  </w:r>
                </w:p>
              </w:tc>
              <w:tc>
                <w:tcPr>
                  <w:tcW w:w="144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96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 w:val="15"/>
                      <w:szCs w:val="15"/>
                    </w:rPr>
                    <w:t>储能、电池</w:t>
                  </w:r>
                </w:p>
              </w:tc>
              <w:tc>
                <w:tcPr>
                  <w:tcW w:w="234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94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通信技术与信息化技术</w:t>
                  </w:r>
                </w:p>
              </w:tc>
              <w:tc>
                <w:tcPr>
                  <w:tcW w:w="172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110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电磁场污染防治</w:t>
                  </w:r>
                </w:p>
              </w:tc>
            </w:tr>
            <w:tr>
              <w:tblPrEx>
                <w:tblCellMar>
                  <w:top w:w="101" w:type="dxa"/>
                  <w:left w:w="22" w:type="dxa"/>
                  <w:bottom w:w="0" w:type="dxa"/>
                  <w:right w:w="0" w:type="dxa"/>
                </w:tblCellMar>
              </w:tblPrEx>
              <w:trPr>
                <w:trHeight w:val="250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000000" w:sz="2" w:space="0"/>
                    <w:bottom w:val="nil"/>
                    <w:right w:val="single" w:color="000000" w:sz="2" w:space="0"/>
                  </w:tcBorders>
                </w:tcPr>
                <w:p>
                  <w:pPr>
                    <w:rPr>
                      <w:rFonts w:ascii="仿宋" w:hAnsi="仿宋" w:eastAsia="仿宋"/>
                      <w:sz w:val="15"/>
                      <w:szCs w:val="15"/>
                    </w:rPr>
                  </w:pPr>
                </w:p>
              </w:tc>
              <w:tc>
                <w:tcPr>
                  <w:tcW w:w="126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spacing w:before="120"/>
                    <w:ind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其他</w:t>
                  </w:r>
                </w:p>
              </w:tc>
              <w:tc>
                <w:tcPr>
                  <w:tcW w:w="1861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96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其他</w:t>
                  </w:r>
                </w:p>
              </w:tc>
              <w:tc>
                <w:tcPr>
                  <w:tcW w:w="235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48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火电施工</w:t>
                  </w:r>
                </w:p>
              </w:tc>
              <w:tc>
                <w:tcPr>
                  <w:tcW w:w="144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spacing w:before="120"/>
                    <w:ind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 w:val="15"/>
                      <w:szCs w:val="15"/>
                    </w:rPr>
                    <w:t>电动汽车</w:t>
                  </w:r>
                </w:p>
              </w:tc>
              <w:tc>
                <w:tcPr>
                  <w:tcW w:w="234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94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其他</w:t>
                  </w:r>
                </w:p>
              </w:tc>
              <w:tc>
                <w:tcPr>
                  <w:tcW w:w="172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96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碳减排</w:t>
                  </w:r>
                </w:p>
              </w:tc>
            </w:tr>
            <w:tr>
              <w:tblPrEx>
                <w:tblCellMar>
                  <w:top w:w="101" w:type="dxa"/>
                  <w:left w:w="22" w:type="dxa"/>
                  <w:bottom w:w="0" w:type="dxa"/>
                  <w:right w:w="0" w:type="dxa"/>
                </w:tblCellMar>
              </w:tblPrEx>
              <w:trPr>
                <w:trHeight w:val="250" w:hRule="atLeast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</w:tcPr>
                <w:p>
                  <w:pPr>
                    <w:rPr>
                      <w:rFonts w:ascii="仿宋" w:hAnsi="仿宋" w:eastAsia="仿宋"/>
                      <w:sz w:val="15"/>
                      <w:szCs w:val="15"/>
                    </w:rPr>
                  </w:pPr>
                </w:p>
              </w:tc>
              <w:tc>
                <w:tcPr>
                  <w:tcW w:w="1267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spacing w:before="120"/>
                    <w:ind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</w:p>
              </w:tc>
              <w:tc>
                <w:tcPr>
                  <w:tcW w:w="1861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spacing w:before="120"/>
                    <w:ind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43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其他</w:t>
                  </w:r>
                </w:p>
              </w:tc>
              <w:tc>
                <w:tcPr>
                  <w:tcW w:w="144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spacing w:before="120"/>
                    <w:ind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其他</w:t>
                  </w:r>
                </w:p>
              </w:tc>
              <w:tc>
                <w:tcPr>
                  <w:tcW w:w="234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top"/>
                </w:tcPr>
                <w:p>
                  <w:pPr>
                    <w:spacing w:before="120"/>
                    <w:ind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</w:p>
              </w:tc>
              <w:tc>
                <w:tcPr>
                  <w:tcW w:w="1720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vAlign w:val="center"/>
                </w:tcPr>
                <w:p>
                  <w:pPr>
                    <w:spacing w:before="120"/>
                    <w:ind w:left="96" w:leftChars="0" w:firstLine="300" w:firstLineChars="200"/>
                    <w:rPr>
                      <w:rFonts w:ascii="仿宋" w:hAnsi="仿宋" w:eastAsia="仿宋"/>
                      <w:color w:val="auto"/>
                      <w:sz w:val="15"/>
                      <w:szCs w:val="15"/>
                    </w:rPr>
                  </w:pPr>
                  <w:r>
                    <w:rPr>
                      <w:rFonts w:ascii="仿宋" w:hAnsi="仿宋" w:eastAsia="仿宋" w:cs="微软雅黑"/>
                      <w:color w:val="auto"/>
                      <w:sz w:val="15"/>
                      <w:szCs w:val="15"/>
                    </w:rPr>
                    <w:t>其他</w:t>
                  </w:r>
                </w:p>
              </w:tc>
            </w:tr>
          </w:tbl>
          <w:p>
            <w:pPr>
              <w:ind w:left="0" w:leftChars="0" w:firstLine="0" w:firstLineChars="0"/>
              <w:rPr>
                <w:sz w:val="15"/>
                <w:szCs w:val="15"/>
              </w:rPr>
            </w:pP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406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560"/>
      </w:pPr>
      <w:r>
        <w:separator/>
      </w:r>
    </w:p>
  </w:footnote>
  <w:footnote w:type="continuationSeparator" w:id="1">
    <w:p>
      <w:pPr>
        <w:spacing w:before="0" w:after="0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FA7CBB"/>
    <w:multiLevelType w:val="singleLevel"/>
    <w:tmpl w:val="E8FA7CBB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37971EE"/>
    <w:multiLevelType w:val="multilevel"/>
    <w:tmpl w:val="037971EE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9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mMzgxMmI1MzhhZDg1MTg0ZTBlNWM3YTA3OTBlODYifQ=="/>
  </w:docVars>
  <w:rsids>
    <w:rsidRoot w:val="00000000"/>
    <w:rsid w:val="00CE119E"/>
    <w:rsid w:val="134D6D92"/>
    <w:rsid w:val="1E7D6304"/>
    <w:rsid w:val="21564AE8"/>
    <w:rsid w:val="226E6217"/>
    <w:rsid w:val="4A381E9F"/>
    <w:rsid w:val="532F7053"/>
    <w:rsid w:val="64D40AB2"/>
    <w:rsid w:val="6D90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keepNext/>
      <w:keepLines/>
      <w:numPr>
        <w:ilvl w:val="0"/>
        <w:numId w:val="1"/>
      </w:numPr>
      <w:spacing w:before="50" w:after="260" w:line="416" w:lineRule="auto"/>
      <w:outlineLvl w:val="1"/>
    </w:pPr>
    <w:rPr>
      <w:rFonts w:ascii="Times New Roman" w:hAnsi="Times New Roman" w:eastAsia="仿宋" w:cstheme="majorBidi"/>
      <w:b/>
      <w:bCs/>
      <w:sz w:val="30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仿宋"/>
      <w:sz w:val="28"/>
      <w:szCs w:val="2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spacing w:before="50"/>
      <w:ind w:firstLine="420"/>
    </w:pPr>
    <w:rPr>
      <w:rFonts w:ascii="Times New Roman" w:hAnsi="Times New Roman" w:eastAsia="仿宋_GB2312"/>
      <w:sz w:val="28"/>
      <w:szCs w:val="22"/>
    </w:rPr>
  </w:style>
  <w:style w:type="character" w:customStyle="1" w:styleId="7">
    <w:name w:val="标题 2 字符"/>
    <w:basedOn w:val="5"/>
    <w:link w:val="2"/>
    <w:qFormat/>
    <w:uiPriority w:val="9"/>
    <w:rPr>
      <w:rFonts w:ascii="Times New Roman" w:hAnsi="Times New Roman" w:eastAsia="仿宋" w:cstheme="majorBidi"/>
      <w:b/>
      <w:bCs/>
      <w:kern w:val="2"/>
      <w:sz w:val="30"/>
      <w:szCs w:val="32"/>
    </w:rPr>
  </w:style>
  <w:style w:type="table" w:customStyle="1" w:styleId="8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995</Words>
  <Characters>1009</Characters>
  <Lines>0</Lines>
  <Paragraphs>0</Paragraphs>
  <TotalTime>0</TotalTime>
  <ScaleCrop>false</ScaleCrop>
  <LinksUpToDate>false</LinksUpToDate>
  <CharactersWithSpaces>1074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2021-07-01T07:41:00Z</dcterms:created>
  <dc:creator>Administrator</dc:creator>
  <cp:lastModifiedBy>流水</cp:lastModifiedBy>
  <dcterms:modified xsi:type="dcterms:W3CDTF">2022-07-07T07:24:55Z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117D191B316C473083465A856195BB78</vt:lpwstr>
  </property>
</Properties>
</file>